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D" w:rsidRPr="00E34F03" w:rsidRDefault="00BD0FED" w:rsidP="00BD0FED">
      <w:pPr>
        <w:jc w:val="center"/>
        <w:rPr>
          <w:rFonts w:ascii="Trebuchet MS" w:hAnsi="Trebuchet MS"/>
          <w:b/>
          <w:sz w:val="20"/>
          <w:szCs w:val="24"/>
        </w:rPr>
      </w:pPr>
      <w:r w:rsidRPr="00E34F03">
        <w:rPr>
          <w:rFonts w:ascii="Trebuchet MS" w:hAnsi="Trebuchet MS"/>
          <w:b/>
          <w:sz w:val="20"/>
          <w:szCs w:val="24"/>
        </w:rPr>
        <w:t>FLORA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</w:p>
    <w:p w:rsidR="002D6F45" w:rsidRPr="00E34F03" w:rsidRDefault="002D6F45" w:rsidP="002D6F45">
      <w:pPr>
        <w:jc w:val="center"/>
        <w:rPr>
          <w:rFonts w:ascii="Trebuchet MS" w:hAnsi="Trebuchet MS"/>
          <w:sz w:val="20"/>
          <w:szCs w:val="24"/>
        </w:rPr>
      </w:pPr>
      <w:bookmarkStart w:id="0" w:name="_GoBack"/>
      <w:r w:rsidRPr="00E34F03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1377742"/>
            <wp:effectExtent l="19050" t="0" r="0" b="0"/>
            <wp:docPr id="1" name="Picture 0" descr="F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7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6F45" w:rsidRPr="00E34F03" w:rsidRDefault="002D6F45" w:rsidP="002D6F45">
      <w:pPr>
        <w:jc w:val="center"/>
        <w:rPr>
          <w:rFonts w:ascii="Trebuchet MS" w:hAnsi="Trebuchet MS"/>
          <w:sz w:val="20"/>
          <w:szCs w:val="24"/>
        </w:rPr>
      </w:pP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Brijune čini specifičnim i vrijednim u krajobraznim relacijama našeg podneblja upravo vegetacijska komponenta. Na Velikom Brijunu ostvaren je izuzetno vrijedan sklad prirodnih i antropogenih elemenata u cjelovitoj slici krajolika. Zauzimanjem nekada poljoprivrednih površina i krčenjem dijela šumskih površina te njihovim pretvaranjem u pejzažne parkove s prostranim otvorenim travnjacima stvoren je izuzetan krajolik jedinstven na hrvatskoj obali Jadrana.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Glavnina flornih elemenata na Brijunskom otočju ima prava mediteranska obilježja.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Najvažnije biljne kategorije Velikog Brijuna: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Makija 261 ha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Travnjaci 124 ha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Parkovi 118 ha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Šume hrasta crnike(Quercus ilex) 68 ha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Šume crnike i lovora 48 ha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Kulture četinara 18 ha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  <w:r w:rsidRPr="00E34F03">
        <w:rPr>
          <w:rFonts w:ascii="Trebuchet MS" w:hAnsi="Trebuchet MS"/>
          <w:sz w:val="20"/>
          <w:szCs w:val="24"/>
        </w:rPr>
        <w:t>Vrijedno je istaknuti da su na otočju pronađene neke vrste biljaka koje su uvrštene u skupinu posebno ugroženih vrsti u Istri (morska makovica, divlji krastavac, neke vrste trava i dr.), a one su na otočju dosta zastupljene i normalno se razvijaju.</w:t>
      </w:r>
    </w:p>
    <w:p w:rsidR="00BD0FED" w:rsidRPr="00E34F03" w:rsidRDefault="00BD0FED" w:rsidP="00BD0FED">
      <w:pPr>
        <w:jc w:val="both"/>
        <w:rPr>
          <w:rFonts w:ascii="Trebuchet MS" w:hAnsi="Trebuchet MS"/>
          <w:sz w:val="20"/>
          <w:szCs w:val="24"/>
        </w:rPr>
      </w:pPr>
    </w:p>
    <w:sectPr w:rsidR="00BD0FED" w:rsidRPr="00E34F03" w:rsidSect="009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0FED"/>
    <w:rsid w:val="001B5DD1"/>
    <w:rsid w:val="002D6F45"/>
    <w:rsid w:val="003122F7"/>
    <w:rsid w:val="00403BEA"/>
    <w:rsid w:val="004A52DF"/>
    <w:rsid w:val="006266D2"/>
    <w:rsid w:val="0074465C"/>
    <w:rsid w:val="007779C5"/>
    <w:rsid w:val="00903A45"/>
    <w:rsid w:val="00BD0FED"/>
    <w:rsid w:val="00E3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2014-04-01T08:37:00Z</dcterms:created>
  <dcterms:modified xsi:type="dcterms:W3CDTF">2015-04-28T18:02:00Z</dcterms:modified>
</cp:coreProperties>
</file>