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84" w:rsidRPr="00B83E84" w:rsidRDefault="00B83E84" w:rsidP="00B83E84">
      <w:pPr>
        <w:pStyle w:val="box459190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  <w:u w:val="single"/>
        </w:rPr>
      </w:pPr>
      <w:r w:rsidRPr="00B83E84">
        <w:rPr>
          <w:color w:val="231F20"/>
          <w:sz w:val="26"/>
          <w:szCs w:val="26"/>
          <w:u w:val="single"/>
        </w:rPr>
        <w:t>SUGLASNOST ZA DRUGE OBRAZOVNE MATERIJALE</w:t>
      </w:r>
    </w:p>
    <w:p w:rsidR="00B83E84" w:rsidRPr="00B83E84" w:rsidRDefault="00B83E84" w:rsidP="00B83E84">
      <w:pPr>
        <w:pStyle w:val="box459190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  <w:u w:val="single"/>
        </w:rPr>
      </w:pPr>
      <w:r>
        <w:rPr>
          <w:color w:val="231F20"/>
          <w:sz w:val="26"/>
          <w:szCs w:val="26"/>
          <w:u w:val="single"/>
        </w:rPr>
        <w:t>u</w:t>
      </w:r>
      <w:r w:rsidRPr="00B83E84">
        <w:rPr>
          <w:color w:val="231F20"/>
          <w:sz w:val="26"/>
          <w:szCs w:val="26"/>
          <w:u w:val="single"/>
        </w:rPr>
        <w:t xml:space="preserve"> školskoj godini 2022./2023.</w:t>
      </w:r>
    </w:p>
    <w:p w:rsidR="00B83E84" w:rsidRDefault="00B83E84" w:rsidP="00B83E84">
      <w:pPr>
        <w:pStyle w:val="box459190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iCs/>
          <w:color w:val="231F20"/>
          <w:sz w:val="26"/>
          <w:szCs w:val="26"/>
        </w:rPr>
      </w:pPr>
    </w:p>
    <w:p w:rsidR="00B83E84" w:rsidRPr="00B83E84" w:rsidRDefault="00B83E84" w:rsidP="00B83E84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i/>
          <w:color w:val="231F20"/>
        </w:rPr>
      </w:pPr>
      <w:r w:rsidRPr="00B83E84">
        <w:rPr>
          <w:i/>
          <w:color w:val="231F20"/>
        </w:rPr>
        <w:t>Osim udžbenika, u školi mogu biti u uporabi i nastavna sredstva (tiskana, digitalna ili fizička) koja pomažu u ostvarivanju pojedinih odgojno-obrazovnih ishoda utvrđenih predmetnim kurikulumom.</w:t>
      </w:r>
    </w:p>
    <w:p w:rsidR="00B83E84" w:rsidRPr="00B83E84" w:rsidRDefault="00B83E84" w:rsidP="00B83E84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i/>
          <w:color w:val="231F20"/>
        </w:rPr>
      </w:pPr>
      <w:r w:rsidRPr="00B83E84">
        <w:rPr>
          <w:i/>
          <w:color w:val="231F20"/>
        </w:rPr>
        <w:t xml:space="preserve">Odluku o korištenju komercijalnih drugih obrazovnih materijala donosi škola i objavljuje na svojim mrežnim stranicama najkasnije do 15. srpnja. </w:t>
      </w:r>
    </w:p>
    <w:p w:rsidR="00B83E84" w:rsidRPr="00B83E84" w:rsidRDefault="00B83E84" w:rsidP="00B83E84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b/>
          <w:i/>
          <w:color w:val="231F20"/>
        </w:rPr>
      </w:pPr>
      <w:r w:rsidRPr="00B83E84">
        <w:rPr>
          <w:b/>
          <w:i/>
          <w:color w:val="231F20"/>
        </w:rPr>
        <w:t>Ukupna cijena svih komercijalnih drugih obrazovnih materijala</w:t>
      </w:r>
      <w:r w:rsidRPr="00B83E84">
        <w:rPr>
          <w:i/>
          <w:color w:val="231F20"/>
        </w:rPr>
        <w:t xml:space="preserve"> koji se koriste </w:t>
      </w:r>
      <w:r w:rsidRPr="00B83E84">
        <w:rPr>
          <w:b/>
          <w:i/>
          <w:color w:val="231F20"/>
        </w:rPr>
        <w:t>u nastavi obveznih predmeta</w:t>
      </w:r>
      <w:r w:rsidRPr="00B83E84">
        <w:rPr>
          <w:i/>
          <w:color w:val="231F20"/>
        </w:rPr>
        <w:t xml:space="preserve"> u pojedinom razredu </w:t>
      </w:r>
      <w:r w:rsidRPr="00B83E84">
        <w:rPr>
          <w:i/>
          <w:color w:val="231F20"/>
          <w:u w:val="single"/>
        </w:rPr>
        <w:t>ne smije prelaziti 20 % za razrednu nastavu, 30 % za 5. i 6. razred odnosno 40 % za 7. i 8. razred iznosa umnoška pripadajućeg koeficijenta (f)</w:t>
      </w:r>
      <w:r>
        <w:rPr>
          <w:rStyle w:val="Referencafusnote"/>
          <w:i/>
          <w:color w:val="231F20"/>
          <w:u w:val="single"/>
        </w:rPr>
        <w:footnoteReference w:id="1"/>
      </w:r>
      <w:r w:rsidRPr="00B83E84">
        <w:rPr>
          <w:i/>
          <w:color w:val="231F20"/>
          <w:u w:val="single"/>
        </w:rPr>
        <w:t xml:space="preserve"> i medijalne neto plaće (M)</w:t>
      </w:r>
      <w:r>
        <w:rPr>
          <w:rStyle w:val="Referencafusnote"/>
          <w:i/>
          <w:color w:val="231F20"/>
          <w:u w:val="single"/>
        </w:rPr>
        <w:footnoteReference w:id="2"/>
      </w:r>
      <w:r w:rsidRPr="00B83E84">
        <w:rPr>
          <w:i/>
          <w:color w:val="231F20"/>
        </w:rPr>
        <w:t xml:space="preserve"> iz članka 4. stavka 1. ovoga Zakona. </w:t>
      </w:r>
      <w:r w:rsidRPr="00B83E84">
        <w:rPr>
          <w:b/>
          <w:i/>
          <w:color w:val="231F20"/>
        </w:rPr>
        <w:t>Za eventualna prekoračenja ovoga iznosa potrebna je suglasnost roditelja.</w:t>
      </w:r>
    </w:p>
    <w:p w:rsidR="00B83E84" w:rsidRPr="00B83E84" w:rsidRDefault="00B83E84" w:rsidP="00B83E84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i/>
          <w:color w:val="231F20"/>
        </w:rPr>
      </w:pPr>
      <w:r w:rsidRPr="00B83E84">
        <w:rPr>
          <w:i/>
          <w:color w:val="231F20"/>
        </w:rPr>
        <w:t>U ukupnu cijenu iz stavka 8. ovoga članka ne ulaze materijali za predmete s pretežno odgojnom komponentom i izborne predmete.</w:t>
      </w:r>
    </w:p>
    <w:p w:rsidR="00B83E84" w:rsidRDefault="00B83E84" w:rsidP="00425392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25392" w:rsidRDefault="00425392" w:rsidP="00425392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IME I PREZIME UČENIKA: __________________________</w:t>
      </w:r>
      <w:bookmarkStart w:id="0" w:name="_GoBack"/>
      <w:bookmarkEnd w:id="0"/>
      <w:r>
        <w:rPr>
          <w:color w:val="231F20"/>
        </w:rPr>
        <w:t>_________________________</w:t>
      </w:r>
    </w:p>
    <w:p w:rsidR="00425392" w:rsidRDefault="00425392" w:rsidP="00425392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25392" w:rsidRDefault="00425392" w:rsidP="00425392">
      <w:pPr>
        <w:pStyle w:val="box4591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RAZRED: ____________</w:t>
      </w:r>
    </w:p>
    <w:p w:rsidR="00425392" w:rsidRDefault="00425392" w:rsidP="00B8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F4A" w:rsidRDefault="00B83E84" w:rsidP="00B83E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E84">
        <w:rPr>
          <w:rFonts w:ascii="Times New Roman" w:hAnsi="Times New Roman" w:cs="Times New Roman"/>
          <w:sz w:val="24"/>
          <w:szCs w:val="24"/>
        </w:rPr>
        <w:t xml:space="preserve">Dajem svoju suglasnost za eventualna prekoračenja ukupne cijene svih komercijalnih drugih obrazovnih materijala koji će se koristiti u nastavi obveznih predmeta u školskoj godini 2022./2023. </w:t>
      </w:r>
      <w:r>
        <w:rPr>
          <w:rFonts w:ascii="Times New Roman" w:hAnsi="Times New Roman" w:cs="Times New Roman"/>
          <w:sz w:val="24"/>
          <w:szCs w:val="24"/>
        </w:rPr>
        <w:t>u Osnovnoj školi Turnić.</w:t>
      </w:r>
    </w:p>
    <w:p w:rsidR="00425392" w:rsidRDefault="00425392">
      <w:pPr>
        <w:rPr>
          <w:rFonts w:ascii="Times New Roman" w:hAnsi="Times New Roman" w:cs="Times New Roman"/>
          <w:sz w:val="24"/>
          <w:szCs w:val="24"/>
        </w:rPr>
      </w:pPr>
    </w:p>
    <w:p w:rsidR="00B83E84" w:rsidRDefault="00B83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 lipanj 2022.</w:t>
      </w:r>
    </w:p>
    <w:p w:rsidR="00B83E84" w:rsidRDefault="00B83E84">
      <w:pPr>
        <w:rPr>
          <w:rFonts w:ascii="Times New Roman" w:hAnsi="Times New Roman" w:cs="Times New Roman"/>
          <w:sz w:val="24"/>
          <w:szCs w:val="24"/>
        </w:rPr>
      </w:pPr>
    </w:p>
    <w:p w:rsidR="00B83E84" w:rsidRDefault="00B83E84" w:rsidP="00B83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</w:t>
      </w:r>
    </w:p>
    <w:p w:rsidR="00B83E84" w:rsidRPr="00B83E84" w:rsidRDefault="00B83E84" w:rsidP="00B83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83E84" w:rsidRPr="00B8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0" w:rsidRDefault="00FC18A0" w:rsidP="00B83E84">
      <w:pPr>
        <w:spacing w:after="0" w:line="240" w:lineRule="auto"/>
      </w:pPr>
      <w:r>
        <w:separator/>
      </w:r>
    </w:p>
  </w:endnote>
  <w:endnote w:type="continuationSeparator" w:id="0">
    <w:p w:rsidR="00FC18A0" w:rsidRDefault="00FC18A0" w:rsidP="00B8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0" w:rsidRDefault="00FC18A0" w:rsidP="00B83E84">
      <w:pPr>
        <w:spacing w:after="0" w:line="240" w:lineRule="auto"/>
      </w:pPr>
      <w:r>
        <w:separator/>
      </w:r>
    </w:p>
  </w:footnote>
  <w:footnote w:type="continuationSeparator" w:id="0">
    <w:p w:rsidR="00FC18A0" w:rsidRDefault="00FC18A0" w:rsidP="00B83E84">
      <w:pPr>
        <w:spacing w:after="0" w:line="240" w:lineRule="auto"/>
      </w:pPr>
      <w:r>
        <w:continuationSeparator/>
      </w:r>
    </w:p>
  </w:footnote>
  <w:footnote w:id="1">
    <w:p w:rsidR="00B83E84" w:rsidRPr="006974D0" w:rsidRDefault="00B83E84">
      <w:pPr>
        <w:pStyle w:val="Tekstfusnote"/>
        <w:rPr>
          <w:rFonts w:ascii="Times New Roman" w:hAnsi="Times New Roman" w:cs="Times New Roman"/>
        </w:rPr>
      </w:pPr>
      <w:r w:rsidRPr="006974D0">
        <w:rPr>
          <w:rStyle w:val="Referencafusnote"/>
          <w:rFonts w:ascii="Times New Roman" w:hAnsi="Times New Roman" w:cs="Times New Roman"/>
        </w:rPr>
        <w:footnoteRef/>
      </w:r>
      <w:r w:rsidRPr="006974D0">
        <w:rPr>
          <w:rFonts w:ascii="Times New Roman" w:hAnsi="Times New Roman" w:cs="Times New Roman"/>
        </w:rPr>
        <w:t xml:space="preserve"> f – faktor koji za 1. – 4. razreda osnovne škole iznosi 0,1, za 5. i 6. razred iznosi 0,14, za 7. i 8. razred iznosi 0,155.</w:t>
      </w:r>
    </w:p>
  </w:footnote>
  <w:footnote w:id="2">
    <w:p w:rsidR="00B83E84" w:rsidRPr="006974D0" w:rsidRDefault="00B83E84">
      <w:pPr>
        <w:pStyle w:val="Tekstfusnote"/>
        <w:rPr>
          <w:rFonts w:ascii="Times New Roman" w:hAnsi="Times New Roman" w:cs="Times New Roman"/>
        </w:rPr>
      </w:pPr>
      <w:r w:rsidRPr="006974D0">
        <w:rPr>
          <w:rStyle w:val="Referencafusnote"/>
          <w:rFonts w:ascii="Times New Roman" w:hAnsi="Times New Roman" w:cs="Times New Roman"/>
        </w:rPr>
        <w:footnoteRef/>
      </w:r>
      <w:r w:rsidRPr="006974D0">
        <w:rPr>
          <w:rFonts w:ascii="Times New Roman" w:hAnsi="Times New Roman" w:cs="Times New Roman"/>
        </w:rPr>
        <w:t xml:space="preserve"> Zadnji podatak Državnog zavoda za statistiku </w:t>
      </w:r>
      <w:r w:rsidR="006974D0" w:rsidRPr="006974D0">
        <w:rPr>
          <w:rFonts w:ascii="Times New Roman" w:hAnsi="Times New Roman" w:cs="Times New Roman"/>
        </w:rPr>
        <w:t xml:space="preserve">(medijalna plaća </w:t>
      </w:r>
      <w:r w:rsidRPr="006974D0">
        <w:rPr>
          <w:rFonts w:ascii="Times New Roman" w:hAnsi="Times New Roman" w:cs="Times New Roman"/>
        </w:rPr>
        <w:t>za veljaču</w:t>
      </w:r>
      <w:r w:rsidR="006974D0" w:rsidRPr="006974D0">
        <w:rPr>
          <w:rFonts w:ascii="Times New Roman" w:hAnsi="Times New Roman" w:cs="Times New Roman"/>
        </w:rPr>
        <w:t>)</w:t>
      </w:r>
      <w:r w:rsidRPr="006974D0">
        <w:rPr>
          <w:rFonts w:ascii="Times New Roman" w:hAnsi="Times New Roman" w:cs="Times New Roman"/>
        </w:rPr>
        <w:t xml:space="preserve"> iznosi 6.151,00 kn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4"/>
    <w:rsid w:val="00425392"/>
    <w:rsid w:val="006974D0"/>
    <w:rsid w:val="00917AE2"/>
    <w:rsid w:val="00B83E84"/>
    <w:rsid w:val="00D87F4A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A2E2"/>
  <w15:chartTrackingRefBased/>
  <w15:docId w15:val="{87CDC17D-C738-4670-869C-56DB8B2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190">
    <w:name w:val="box_459190"/>
    <w:basedOn w:val="Normal"/>
    <w:rsid w:val="00B8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3E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3E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3E8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76C0-8B06-4DF7-AA22-217BC4F9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2022-06-07T10:36:00Z</cp:lastPrinted>
  <dcterms:created xsi:type="dcterms:W3CDTF">2022-06-02T08:12:00Z</dcterms:created>
  <dcterms:modified xsi:type="dcterms:W3CDTF">2022-06-07T10:37:00Z</dcterms:modified>
</cp:coreProperties>
</file>